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1093" w14:textId="77777777" w:rsidR="004444C2" w:rsidRDefault="004444C2" w:rsidP="004444C2">
      <w:pPr>
        <w:pStyle w:val="Heading2"/>
        <w:spacing w:before="0"/>
        <w:jc w:val="center"/>
        <w:rPr>
          <w:rFonts w:ascii="Arial" w:hAnsi="Arial" w:cs="Arial"/>
          <w:color w:val="000000"/>
          <w:sz w:val="24"/>
          <w:szCs w:val="24"/>
          <w:u w:val="single"/>
        </w:rPr>
      </w:pPr>
    </w:p>
    <w:p w14:paraId="7656201A" w14:textId="4F6B22CE" w:rsidR="004444C2" w:rsidRDefault="004444C2" w:rsidP="004444C2">
      <w:pPr>
        <w:pStyle w:val="Heading2"/>
        <w:spacing w:before="0"/>
        <w:jc w:val="center"/>
      </w:pPr>
      <w:bookmarkStart w:id="0" w:name="_GoBack"/>
      <w:bookmarkEnd w:id="0"/>
      <w:r w:rsidRPr="004444C2">
        <w:rPr>
          <w:rFonts w:ascii="Arial" w:hAnsi="Arial" w:cs="Arial"/>
          <w:color w:val="000000"/>
          <w:sz w:val="24"/>
          <w:szCs w:val="24"/>
          <w:u w:val="single"/>
        </w:rPr>
        <w:t xml:space="preserve"> </w:t>
      </w:r>
      <w:r>
        <w:rPr>
          <w:rFonts w:ascii="Arial" w:hAnsi="Arial" w:cs="Arial"/>
          <w:color w:val="000000"/>
          <w:sz w:val="24"/>
          <w:szCs w:val="24"/>
          <w:u w:val="single"/>
        </w:rPr>
        <w:t>Equity Index Methodology:</w:t>
      </w:r>
    </w:p>
    <w:p w14:paraId="611A7131" w14:textId="77777777" w:rsidR="004444C2" w:rsidRDefault="004444C2" w:rsidP="004444C2">
      <w:pPr>
        <w:pStyle w:val="NormalWeb"/>
        <w:shd w:val="clear" w:color="auto" w:fill="FFFFFF"/>
        <w:spacing w:before="0" w:beforeAutospacing="0" w:after="0" w:afterAutospacing="0"/>
      </w:pPr>
      <w:r>
        <w:t> </w:t>
      </w:r>
    </w:p>
    <w:p w14:paraId="4E75466F" w14:textId="77777777" w:rsidR="004444C2" w:rsidRDefault="004444C2" w:rsidP="004444C2">
      <w:pPr>
        <w:pStyle w:val="NormalWeb"/>
        <w:spacing w:before="0" w:beforeAutospacing="0" w:after="0" w:afterAutospacing="0"/>
      </w:pPr>
      <w:r>
        <w:rPr>
          <w:rFonts w:ascii="Arial" w:hAnsi="Arial" w:cs="Arial"/>
          <w:color w:val="000000"/>
        </w:rPr>
        <w:t>We arrived at this first version of the Equity Index by looking at a series of data points that represent (1) a school’s environment, (2) staff preparedness, and (3) student demographics.</w:t>
      </w:r>
    </w:p>
    <w:p w14:paraId="041BDDCE" w14:textId="77777777" w:rsidR="004444C2" w:rsidRDefault="004444C2" w:rsidP="004444C2"/>
    <w:p w14:paraId="3C18D445" w14:textId="77777777" w:rsidR="004444C2" w:rsidRDefault="004444C2" w:rsidP="004444C2">
      <w:pPr>
        <w:pStyle w:val="NormalWeb"/>
        <w:spacing w:before="0" w:beforeAutospacing="0" w:after="0" w:afterAutospacing="0"/>
      </w:pPr>
      <w:r>
        <w:rPr>
          <w:rFonts w:ascii="Arial" w:hAnsi="Arial" w:cs="Arial"/>
          <w:color w:val="000000"/>
        </w:rPr>
        <w:t>For each individual variable (subcategory) in these big 3 "buckets", we calculated a simple ranking among all schools. We then averaged a school’s ranking across all variables to arrive at the final “ranking” of schools. We ultimately decided to use this ranking approach instead of utilizing a “z-score analysis” (as OUSD did for their Environment Stress Factor rankings) in order to reduce the impact of outliers on the overall average.</w:t>
      </w:r>
    </w:p>
    <w:p w14:paraId="1F9429E5" w14:textId="77777777" w:rsidR="004444C2" w:rsidRDefault="004444C2" w:rsidP="004444C2">
      <w:pPr>
        <w:pStyle w:val="NormalWeb"/>
        <w:spacing w:before="0" w:beforeAutospacing="0" w:after="0" w:afterAutospacing="0"/>
      </w:pPr>
      <w:r>
        <w:rPr>
          <w:rFonts w:ascii="Arial" w:hAnsi="Arial" w:cs="Arial"/>
          <w:color w:val="000000"/>
        </w:rPr>
        <w:t>We have decided not to publish our analysis or the underlying data (which is all available to the public -- that is how we accessed it) because we are wary of the way that 'rankings' and 'scores' and data can be used to cast a negative light on schools and their students. We do want to call attention to the fact that MANY of our schools are facing significant stressors, and the difference between the Equity Index numbers of these other schools and the ones that received Equity Fund donations in March 2019 is very small.</w:t>
      </w:r>
    </w:p>
    <w:p w14:paraId="1217ECF8" w14:textId="77777777" w:rsidR="004444C2" w:rsidRDefault="004444C2" w:rsidP="004444C2"/>
    <w:p w14:paraId="3AEA911A" w14:textId="77777777" w:rsidR="004444C2" w:rsidRDefault="004444C2" w:rsidP="004444C2">
      <w:pPr>
        <w:pStyle w:val="Heading2"/>
        <w:spacing w:before="0"/>
        <w:jc w:val="center"/>
      </w:pPr>
      <w:r>
        <w:rPr>
          <w:rFonts w:ascii="Arial" w:hAnsi="Arial" w:cs="Arial"/>
          <w:color w:val="000000"/>
          <w:sz w:val="24"/>
          <w:szCs w:val="24"/>
        </w:rPr>
        <w:t>Data used + sources:</w:t>
      </w:r>
    </w:p>
    <w:p w14:paraId="53CD7653" w14:textId="77777777" w:rsidR="004444C2" w:rsidRDefault="004444C2" w:rsidP="004444C2"/>
    <w:p w14:paraId="0C412CDD" w14:textId="77777777" w:rsidR="004444C2" w:rsidRDefault="004444C2" w:rsidP="004444C2">
      <w:pPr>
        <w:pStyle w:val="Heading3"/>
        <w:spacing w:before="0"/>
      </w:pPr>
      <w:r>
        <w:rPr>
          <w:rFonts w:ascii="Arial" w:hAnsi="Arial" w:cs="Arial"/>
          <w:b/>
          <w:bCs/>
          <w:color w:val="000000"/>
        </w:rPr>
        <w:t>1) School Environment</w:t>
      </w:r>
    </w:p>
    <w:p w14:paraId="3B62E48A" w14:textId="77777777" w:rsidR="004444C2" w:rsidRDefault="004444C2" w:rsidP="004444C2">
      <w:pPr>
        <w:pStyle w:val="NormalWeb"/>
        <w:numPr>
          <w:ilvl w:val="0"/>
          <w:numId w:val="7"/>
        </w:numPr>
        <w:spacing w:before="0" w:beforeAutospacing="0" w:after="0" w:afterAutospacing="0"/>
        <w:ind w:left="860"/>
        <w:textAlignment w:val="baseline"/>
        <w:rPr>
          <w:rFonts w:ascii="Arial" w:hAnsi="Arial" w:cs="Arial"/>
          <w:color w:val="000000"/>
        </w:rPr>
      </w:pPr>
      <w:hyperlink r:id="rId7" w:history="1">
        <w:r>
          <w:rPr>
            <w:rStyle w:val="Hyperlink"/>
            <w:rFonts w:ascii="Arial" w:eastAsiaTheme="majorEastAsia" w:hAnsi="Arial" w:cs="Arial"/>
            <w:color w:val="000000"/>
          </w:rPr>
          <w:t>Environmental Stress Factor Rank</w:t>
        </w:r>
      </w:hyperlink>
      <w:r>
        <w:rPr>
          <w:rFonts w:ascii="Arial" w:hAnsi="Arial" w:cs="Arial"/>
          <w:color w:val="000000"/>
        </w:rPr>
        <w:t>:</w:t>
      </w:r>
    </w:p>
    <w:p w14:paraId="5BE65C32" w14:textId="77777777" w:rsidR="004444C2" w:rsidRDefault="004444C2" w:rsidP="004444C2">
      <w:pPr>
        <w:pStyle w:val="NormalWeb"/>
        <w:numPr>
          <w:ilvl w:val="1"/>
          <w:numId w:val="7"/>
        </w:numPr>
        <w:spacing w:before="0" w:beforeAutospacing="0" w:after="0" w:afterAutospacing="0"/>
        <w:ind w:left="1720"/>
        <w:textAlignment w:val="baseline"/>
        <w:rPr>
          <w:rFonts w:ascii="Arial" w:hAnsi="Arial" w:cs="Arial"/>
          <w:color w:val="000000"/>
        </w:rPr>
      </w:pPr>
      <w:r>
        <w:rPr>
          <w:rFonts w:ascii="Arial" w:hAnsi="Arial" w:cs="Arial"/>
          <w:color w:val="000000"/>
        </w:rPr>
        <w:t>Environmental Stress Factor is calculated by OUSD (most recently calculated in 2016-2017) and, because it refers to the school neighborhood, is unlikely to offer dramatic changes year-over-year.</w:t>
      </w:r>
    </w:p>
    <w:p w14:paraId="2F6BD0BE" w14:textId="77777777" w:rsidR="004444C2" w:rsidRDefault="004444C2" w:rsidP="004444C2">
      <w:pPr>
        <w:pStyle w:val="NormalWeb"/>
        <w:numPr>
          <w:ilvl w:val="1"/>
          <w:numId w:val="7"/>
        </w:numPr>
        <w:spacing w:before="0" w:beforeAutospacing="0" w:after="0" w:afterAutospacing="0"/>
        <w:ind w:left="1720"/>
        <w:textAlignment w:val="baseline"/>
        <w:rPr>
          <w:rFonts w:ascii="Arial" w:hAnsi="Arial" w:cs="Arial"/>
          <w:color w:val="000000"/>
        </w:rPr>
      </w:pPr>
      <w:r>
        <w:rPr>
          <w:rFonts w:ascii="Arial" w:hAnsi="Arial" w:cs="Arial"/>
          <w:color w:val="000000"/>
        </w:rPr>
        <w:t xml:space="preserve">We included the pre-calculated Environmental Stress Factor ranking from OUSD which includes variables such as crime levels, food security, and community health factors. All relevant variables can be found using the OUSD </w:t>
      </w:r>
      <w:hyperlink r:id="rId8" w:history="1">
        <w:r>
          <w:rPr>
            <w:rStyle w:val="Hyperlink"/>
            <w:rFonts w:ascii="Arial" w:eastAsiaTheme="majorEastAsia" w:hAnsi="Arial" w:cs="Arial"/>
            <w:color w:val="000000"/>
          </w:rPr>
          <w:t>rankings</w:t>
        </w:r>
      </w:hyperlink>
      <w:r>
        <w:rPr>
          <w:rFonts w:ascii="Arial" w:hAnsi="Arial" w:cs="Arial"/>
          <w:color w:val="000000"/>
        </w:rPr>
        <w:t xml:space="preserve">. Since this pre-calculated rank is made up of these other variables, its weight is essentially decreased. This makes sense because it does not necessarily refer to the </w:t>
      </w:r>
      <w:proofErr w:type="gramStart"/>
      <w:r>
        <w:rPr>
          <w:rFonts w:ascii="Arial" w:hAnsi="Arial" w:cs="Arial"/>
          <w:color w:val="000000"/>
        </w:rPr>
        <w:t>students</w:t>
      </w:r>
      <w:proofErr w:type="gramEnd"/>
      <w:r>
        <w:rPr>
          <w:rFonts w:ascii="Arial" w:hAnsi="Arial" w:cs="Arial"/>
          <w:color w:val="000000"/>
        </w:rPr>
        <w:t xml:space="preserve"> so we decided to weigh the overall Environmental Stress Factor less than the individual variables that comprise it.</w:t>
      </w:r>
    </w:p>
    <w:p w14:paraId="5633D60C" w14:textId="77777777" w:rsidR="004444C2" w:rsidRDefault="004444C2" w:rsidP="004444C2">
      <w:pPr>
        <w:pStyle w:val="Heading3"/>
        <w:spacing w:before="0"/>
        <w:rPr>
          <w:rFonts w:ascii="Times New Roman" w:hAnsi="Times New Roman" w:cs="Times New Roman"/>
          <w:color w:val="auto"/>
        </w:rPr>
      </w:pPr>
      <w:r>
        <w:rPr>
          <w:rFonts w:ascii="Arial" w:hAnsi="Arial" w:cs="Arial"/>
          <w:b/>
          <w:bCs/>
          <w:color w:val="000000"/>
        </w:rPr>
        <w:t> </w:t>
      </w:r>
    </w:p>
    <w:p w14:paraId="1DA78013" w14:textId="77777777" w:rsidR="004444C2" w:rsidRDefault="004444C2" w:rsidP="004444C2">
      <w:pPr>
        <w:pStyle w:val="Heading3"/>
        <w:spacing w:before="0"/>
      </w:pPr>
      <w:r>
        <w:rPr>
          <w:rFonts w:ascii="Arial" w:hAnsi="Arial" w:cs="Arial"/>
          <w:b/>
          <w:bCs/>
          <w:color w:val="000000"/>
        </w:rPr>
        <w:t>2) Staff Preparedness</w:t>
      </w:r>
    </w:p>
    <w:p w14:paraId="3DE91A17" w14:textId="77777777" w:rsidR="004444C2" w:rsidRDefault="004444C2" w:rsidP="004444C2">
      <w:pPr>
        <w:pStyle w:val="NormalWeb"/>
        <w:numPr>
          <w:ilvl w:val="0"/>
          <w:numId w:val="8"/>
        </w:numPr>
        <w:spacing w:before="0" w:beforeAutospacing="0" w:after="0" w:afterAutospacing="0"/>
        <w:ind w:left="860"/>
        <w:textAlignment w:val="baseline"/>
        <w:rPr>
          <w:rFonts w:ascii="Arial" w:hAnsi="Arial" w:cs="Arial"/>
          <w:color w:val="000000"/>
        </w:rPr>
      </w:pPr>
      <w:hyperlink r:id="rId9" w:anchor="7" w:history="1">
        <w:r>
          <w:rPr>
            <w:rStyle w:val="Hyperlink"/>
            <w:rFonts w:ascii="Arial" w:eastAsiaTheme="majorEastAsia" w:hAnsi="Arial" w:cs="Arial"/>
            <w:color w:val="000000"/>
          </w:rPr>
          <w:t>% of Teachers Retained (3-year)</w:t>
        </w:r>
      </w:hyperlink>
    </w:p>
    <w:p w14:paraId="329ABF3F" w14:textId="77777777" w:rsidR="004444C2" w:rsidRDefault="004444C2" w:rsidP="004444C2">
      <w:pPr>
        <w:pStyle w:val="NormalWeb"/>
        <w:numPr>
          <w:ilvl w:val="1"/>
          <w:numId w:val="8"/>
        </w:numPr>
        <w:spacing w:before="0" w:beforeAutospacing="0" w:after="0" w:afterAutospacing="0"/>
        <w:ind w:left="1720"/>
        <w:textAlignment w:val="baseline"/>
        <w:rPr>
          <w:rFonts w:ascii="Arial" w:hAnsi="Arial" w:cs="Arial"/>
          <w:color w:val="000000"/>
        </w:rPr>
      </w:pPr>
      <w:r>
        <w:rPr>
          <w:rFonts w:ascii="Arial" w:hAnsi="Arial" w:cs="Arial"/>
          <w:color w:val="000000"/>
        </w:rPr>
        <w:t>We looked at a summative average percentage of teachers returning to the same site after 3 years. This is a pre-calculated average and, for most schools, spans 10+ years</w:t>
      </w:r>
    </w:p>
    <w:p w14:paraId="75A79406" w14:textId="77777777" w:rsidR="004444C2" w:rsidRDefault="004444C2" w:rsidP="004444C2">
      <w:pPr>
        <w:pStyle w:val="NormalWeb"/>
        <w:numPr>
          <w:ilvl w:val="0"/>
          <w:numId w:val="9"/>
        </w:numPr>
        <w:spacing w:before="0" w:beforeAutospacing="0" w:after="0" w:afterAutospacing="0"/>
        <w:ind w:left="860"/>
        <w:textAlignment w:val="baseline"/>
        <w:rPr>
          <w:rFonts w:ascii="Arial" w:hAnsi="Arial" w:cs="Arial"/>
          <w:color w:val="000000"/>
        </w:rPr>
      </w:pPr>
      <w:hyperlink r:id="rId10" w:history="1">
        <w:r>
          <w:rPr>
            <w:rStyle w:val="Hyperlink"/>
            <w:rFonts w:ascii="Arial" w:eastAsiaTheme="majorEastAsia" w:hAnsi="Arial" w:cs="Arial"/>
            <w:color w:val="000000"/>
          </w:rPr>
          <w:t>% of Teachers in Salary Step Category 1-5</w:t>
        </w:r>
      </w:hyperlink>
    </w:p>
    <w:p w14:paraId="38E6969A" w14:textId="77777777" w:rsidR="004444C2" w:rsidRDefault="004444C2" w:rsidP="004444C2">
      <w:pPr>
        <w:pStyle w:val="NormalWeb"/>
        <w:numPr>
          <w:ilvl w:val="1"/>
          <w:numId w:val="9"/>
        </w:numPr>
        <w:spacing w:before="0" w:beforeAutospacing="0" w:after="0" w:afterAutospacing="0"/>
        <w:ind w:left="1720"/>
        <w:textAlignment w:val="baseline"/>
        <w:rPr>
          <w:rFonts w:ascii="Arial" w:hAnsi="Arial" w:cs="Arial"/>
          <w:color w:val="000000"/>
        </w:rPr>
      </w:pPr>
      <w:r>
        <w:rPr>
          <w:rFonts w:ascii="Arial" w:hAnsi="Arial" w:cs="Arial"/>
          <w:color w:val="000000"/>
        </w:rPr>
        <w:lastRenderedPageBreak/>
        <w:t>We used teachers on the 1-5 step salary scale as a proxy for teacher experience</w:t>
      </w:r>
    </w:p>
    <w:p w14:paraId="012C657F" w14:textId="77777777" w:rsidR="004444C2" w:rsidRDefault="004444C2" w:rsidP="004444C2">
      <w:pPr>
        <w:pStyle w:val="NormalWeb"/>
        <w:numPr>
          <w:ilvl w:val="1"/>
          <w:numId w:val="9"/>
        </w:numPr>
        <w:spacing w:before="0" w:beforeAutospacing="0" w:after="0" w:afterAutospacing="0"/>
        <w:ind w:left="1720"/>
        <w:textAlignment w:val="baseline"/>
        <w:rPr>
          <w:rFonts w:ascii="Arial" w:hAnsi="Arial" w:cs="Arial"/>
          <w:color w:val="000000"/>
        </w:rPr>
      </w:pPr>
      <w:r>
        <w:rPr>
          <w:rFonts w:ascii="Arial" w:hAnsi="Arial" w:cs="Arial"/>
          <w:color w:val="000000"/>
        </w:rPr>
        <w:t>We looked across the 16-17 and 17-18 academic years since there is no previously data available and averaged the percentage across the two years.</w:t>
      </w:r>
    </w:p>
    <w:p w14:paraId="1F3E5A8F" w14:textId="77777777" w:rsidR="004444C2" w:rsidRDefault="004444C2" w:rsidP="004444C2">
      <w:pPr>
        <w:pStyle w:val="NormalWeb"/>
        <w:spacing w:before="0" w:beforeAutospacing="0" w:after="0" w:afterAutospacing="0"/>
      </w:pPr>
      <w:r>
        <w:rPr>
          <w:rFonts w:ascii="Arial" w:hAnsi="Arial" w:cs="Arial"/>
          <w:color w:val="000000"/>
        </w:rPr>
        <w:t> </w:t>
      </w:r>
    </w:p>
    <w:p w14:paraId="3624D3E0" w14:textId="77777777" w:rsidR="004444C2" w:rsidRDefault="004444C2" w:rsidP="004444C2">
      <w:pPr>
        <w:pStyle w:val="Heading3"/>
        <w:spacing w:before="0"/>
      </w:pPr>
      <w:r>
        <w:rPr>
          <w:rFonts w:ascii="Arial" w:hAnsi="Arial" w:cs="Arial"/>
          <w:b/>
          <w:bCs/>
          <w:color w:val="000000"/>
        </w:rPr>
        <w:t>3) Student Demographics</w:t>
      </w:r>
    </w:p>
    <w:p w14:paraId="3DE118FF" w14:textId="77777777" w:rsidR="004444C2" w:rsidRDefault="004444C2" w:rsidP="004444C2">
      <w:pPr>
        <w:pStyle w:val="NormalWeb"/>
        <w:spacing w:before="0" w:beforeAutospacing="0" w:after="0" w:afterAutospacing="0"/>
      </w:pPr>
      <w:r>
        <w:rPr>
          <w:rFonts w:ascii="Arial" w:hAnsi="Arial" w:cs="Arial"/>
          <w:color w:val="000000"/>
        </w:rPr>
        <w:t> </w:t>
      </w:r>
    </w:p>
    <w:p w14:paraId="7F88BDE8" w14:textId="77777777" w:rsidR="004444C2" w:rsidRDefault="004444C2" w:rsidP="004444C2">
      <w:pPr>
        <w:pStyle w:val="NormalWeb"/>
        <w:spacing w:before="0" w:beforeAutospacing="0" w:after="0" w:afterAutospacing="0"/>
      </w:pPr>
      <w:r>
        <w:rPr>
          <w:rFonts w:ascii="Arial" w:hAnsi="Arial" w:cs="Arial"/>
          <w:color w:val="000000"/>
        </w:rPr>
        <w:t>For each of the demographic fields below, we looked at the average percentage of students across the 15-16, 16-17, and 17-18 academic years.</w:t>
      </w:r>
    </w:p>
    <w:p w14:paraId="3BEA743A" w14:textId="77777777" w:rsidR="004444C2" w:rsidRDefault="004444C2" w:rsidP="004444C2">
      <w:pPr>
        <w:pStyle w:val="NormalWeb"/>
        <w:numPr>
          <w:ilvl w:val="0"/>
          <w:numId w:val="10"/>
        </w:numPr>
        <w:spacing w:before="0" w:beforeAutospacing="0" w:after="0" w:afterAutospacing="0"/>
        <w:ind w:left="860"/>
        <w:textAlignment w:val="baseline"/>
        <w:rPr>
          <w:rFonts w:ascii="Arial" w:hAnsi="Arial" w:cs="Arial"/>
          <w:color w:val="000000"/>
        </w:rPr>
      </w:pPr>
      <w:r>
        <w:rPr>
          <w:rFonts w:ascii="Arial" w:hAnsi="Arial" w:cs="Arial"/>
          <w:color w:val="000000"/>
        </w:rPr>
        <w:t>% of students with a learning disability. We did not look at specific disabilities until we can gather more information</w:t>
      </w:r>
    </w:p>
    <w:p w14:paraId="2C79B428" w14:textId="77777777" w:rsidR="004444C2" w:rsidRDefault="004444C2" w:rsidP="004444C2">
      <w:pPr>
        <w:pStyle w:val="NormalWeb"/>
        <w:numPr>
          <w:ilvl w:val="0"/>
          <w:numId w:val="10"/>
        </w:numPr>
        <w:spacing w:before="0" w:beforeAutospacing="0" w:after="0" w:afterAutospacing="0"/>
        <w:ind w:left="860"/>
        <w:textAlignment w:val="baseline"/>
        <w:rPr>
          <w:rFonts w:ascii="Arial" w:hAnsi="Arial" w:cs="Arial"/>
          <w:color w:val="000000"/>
        </w:rPr>
      </w:pPr>
      <w:r>
        <w:rPr>
          <w:rFonts w:ascii="Arial" w:hAnsi="Arial" w:cs="Arial"/>
          <w:color w:val="000000"/>
        </w:rPr>
        <w:t>% of students enrolled in the National Student Lunch Program (a proxy for low-income status)</w:t>
      </w:r>
    </w:p>
    <w:p w14:paraId="54012943" w14:textId="77777777" w:rsidR="004444C2" w:rsidRDefault="004444C2" w:rsidP="004444C2">
      <w:pPr>
        <w:pStyle w:val="NormalWeb"/>
        <w:numPr>
          <w:ilvl w:val="0"/>
          <w:numId w:val="10"/>
        </w:numPr>
        <w:spacing w:before="0" w:beforeAutospacing="0" w:after="0" w:afterAutospacing="0"/>
        <w:ind w:left="860"/>
        <w:textAlignment w:val="baseline"/>
        <w:rPr>
          <w:rFonts w:ascii="Arial" w:hAnsi="Arial" w:cs="Arial"/>
          <w:color w:val="000000"/>
        </w:rPr>
      </w:pPr>
      <w:r>
        <w:rPr>
          <w:rFonts w:ascii="Arial" w:hAnsi="Arial" w:cs="Arial"/>
          <w:color w:val="000000"/>
        </w:rPr>
        <w:t>% of students classified as English Learners</w:t>
      </w:r>
    </w:p>
    <w:p w14:paraId="7A238801" w14:textId="59954B00" w:rsidR="00B8784F" w:rsidRPr="00D4539F" w:rsidRDefault="00B8784F" w:rsidP="004444C2">
      <w:pPr>
        <w:pStyle w:val="ListParagraph"/>
      </w:pPr>
    </w:p>
    <w:sectPr w:rsidR="00B8784F" w:rsidRPr="00D4539F" w:rsidSect="006831A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2A878" w14:textId="77777777" w:rsidR="00F14407" w:rsidRDefault="00F14407" w:rsidP="00A16459">
      <w:r>
        <w:separator/>
      </w:r>
    </w:p>
  </w:endnote>
  <w:endnote w:type="continuationSeparator" w:id="0">
    <w:p w14:paraId="22C695C2" w14:textId="77777777" w:rsidR="00F14407" w:rsidRDefault="00F14407" w:rsidP="00A1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9D1" w14:textId="494C60DF" w:rsidR="004116EE" w:rsidRDefault="004116EE" w:rsidP="00B8784F">
    <w:pPr>
      <w:pStyle w:val="Footer"/>
      <w:jc w:val="center"/>
    </w:pPr>
    <w:r>
      <w:t xml:space="preserve">Equity Allies for OUSD   •   </w:t>
    </w:r>
    <w:hyperlink r:id="rId1" w:history="1">
      <w:r w:rsidR="00F82F1B" w:rsidRPr="00271EBF">
        <w:rPr>
          <w:rStyle w:val="Hyperlink"/>
        </w:rPr>
        <w:t>www.equityalliesforousd.org</w:t>
      </w:r>
    </w:hyperlink>
  </w:p>
  <w:p w14:paraId="682A9FE1" w14:textId="04C66B0E" w:rsidR="00F82F1B" w:rsidRDefault="006C291A" w:rsidP="00B8784F">
    <w:pPr>
      <w:pStyle w:val="Footer"/>
      <w:jc w:val="center"/>
    </w:pPr>
    <w:r w:rsidRPr="006C291A">
      <w:t>equityalliesforousd@gmail.com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2EC1" w14:textId="77777777" w:rsidR="00F14407" w:rsidRDefault="00F14407" w:rsidP="00A16459">
      <w:r>
        <w:separator/>
      </w:r>
    </w:p>
  </w:footnote>
  <w:footnote w:type="continuationSeparator" w:id="0">
    <w:p w14:paraId="6679CDD6" w14:textId="77777777" w:rsidR="00F14407" w:rsidRDefault="00F14407" w:rsidP="00A1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31B5" w14:textId="1FF37326" w:rsidR="00A16459" w:rsidRDefault="00A16459" w:rsidP="00A16459">
    <w:pPr>
      <w:pStyle w:val="Heading1"/>
      <w:tabs>
        <w:tab w:val="right" w:pos="8730"/>
      </w:tabs>
    </w:pPr>
    <w:r>
      <w:rPr>
        <w:noProof/>
      </w:rPr>
      <w:drawing>
        <wp:inline distT="0" distB="0" distL="0" distR="0" wp14:anchorId="30D7BE05" wp14:editId="77901AA0">
          <wp:extent cx="1232177"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ty allies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248199" cy="598229"/>
                  </a:xfrm>
                  <a:prstGeom prst="rect">
                    <a:avLst/>
                  </a:prstGeom>
                </pic:spPr>
              </pic:pic>
            </a:graphicData>
          </a:graphic>
        </wp:inline>
      </w:drawing>
    </w:r>
    <w:r>
      <w:tab/>
      <w:t xml:space="preserve">Equity </w:t>
    </w:r>
    <w:r w:rsidR="004444C2">
      <w:t>Index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970"/>
    <w:multiLevelType w:val="hybridMultilevel"/>
    <w:tmpl w:val="74EE42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4D57FE1"/>
    <w:multiLevelType w:val="multilevel"/>
    <w:tmpl w:val="84AA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275D2"/>
    <w:multiLevelType w:val="multilevel"/>
    <w:tmpl w:val="A4C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A5EBC"/>
    <w:multiLevelType w:val="hybridMultilevel"/>
    <w:tmpl w:val="5ACEEB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F9D1AF0"/>
    <w:multiLevelType w:val="hybridMultilevel"/>
    <w:tmpl w:val="37E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A6626"/>
    <w:multiLevelType w:val="hybridMultilevel"/>
    <w:tmpl w:val="F620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B0B93"/>
    <w:multiLevelType w:val="hybridMultilevel"/>
    <w:tmpl w:val="4AC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534F2"/>
    <w:multiLevelType w:val="hybridMultilevel"/>
    <w:tmpl w:val="C91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33F1B"/>
    <w:multiLevelType w:val="multilevel"/>
    <w:tmpl w:val="84BE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2440A"/>
    <w:multiLevelType w:val="multilevel"/>
    <w:tmpl w:val="CE3A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9"/>
    <w:rsid w:val="00095ADD"/>
    <w:rsid w:val="000E24D8"/>
    <w:rsid w:val="00170B00"/>
    <w:rsid w:val="001E6B63"/>
    <w:rsid w:val="0039706E"/>
    <w:rsid w:val="004116EE"/>
    <w:rsid w:val="00424D5B"/>
    <w:rsid w:val="004444C2"/>
    <w:rsid w:val="004E71A4"/>
    <w:rsid w:val="005B72B4"/>
    <w:rsid w:val="00642199"/>
    <w:rsid w:val="006831A6"/>
    <w:rsid w:val="006C291A"/>
    <w:rsid w:val="007525C8"/>
    <w:rsid w:val="008A4B2C"/>
    <w:rsid w:val="008B7D55"/>
    <w:rsid w:val="0097399A"/>
    <w:rsid w:val="00A1323F"/>
    <w:rsid w:val="00A16459"/>
    <w:rsid w:val="00A45D10"/>
    <w:rsid w:val="00B4775C"/>
    <w:rsid w:val="00B5207A"/>
    <w:rsid w:val="00B703F3"/>
    <w:rsid w:val="00B8784F"/>
    <w:rsid w:val="00C25164"/>
    <w:rsid w:val="00CD62C7"/>
    <w:rsid w:val="00CF0053"/>
    <w:rsid w:val="00D4539F"/>
    <w:rsid w:val="00D61E1B"/>
    <w:rsid w:val="00EB413A"/>
    <w:rsid w:val="00F14407"/>
    <w:rsid w:val="00F60B06"/>
    <w:rsid w:val="00F70926"/>
    <w:rsid w:val="00F82F1B"/>
    <w:rsid w:val="00F9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26A2"/>
  <w15:chartTrackingRefBased/>
  <w15:docId w15:val="{DDDC59C0-068A-8643-B1F0-DC537D42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4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4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44C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59"/>
    <w:pPr>
      <w:tabs>
        <w:tab w:val="center" w:pos="4680"/>
        <w:tab w:val="right" w:pos="9360"/>
      </w:tabs>
    </w:pPr>
  </w:style>
  <w:style w:type="character" w:customStyle="1" w:styleId="HeaderChar">
    <w:name w:val="Header Char"/>
    <w:basedOn w:val="DefaultParagraphFont"/>
    <w:link w:val="Header"/>
    <w:uiPriority w:val="99"/>
    <w:rsid w:val="00A16459"/>
  </w:style>
  <w:style w:type="paragraph" w:styleId="Footer">
    <w:name w:val="footer"/>
    <w:basedOn w:val="Normal"/>
    <w:link w:val="FooterChar"/>
    <w:uiPriority w:val="99"/>
    <w:unhideWhenUsed/>
    <w:rsid w:val="00A16459"/>
    <w:pPr>
      <w:tabs>
        <w:tab w:val="center" w:pos="4680"/>
        <w:tab w:val="right" w:pos="9360"/>
      </w:tabs>
    </w:pPr>
  </w:style>
  <w:style w:type="character" w:customStyle="1" w:styleId="FooterChar">
    <w:name w:val="Footer Char"/>
    <w:basedOn w:val="DefaultParagraphFont"/>
    <w:link w:val="Footer"/>
    <w:uiPriority w:val="99"/>
    <w:rsid w:val="00A16459"/>
  </w:style>
  <w:style w:type="character" w:customStyle="1" w:styleId="Heading1Char">
    <w:name w:val="Heading 1 Char"/>
    <w:basedOn w:val="DefaultParagraphFont"/>
    <w:link w:val="Heading1"/>
    <w:uiPriority w:val="9"/>
    <w:rsid w:val="00A16459"/>
    <w:rPr>
      <w:rFonts w:asciiTheme="majorHAnsi" w:eastAsiaTheme="majorEastAsia" w:hAnsiTheme="majorHAnsi" w:cstheme="majorBidi"/>
      <w:color w:val="2F5496" w:themeColor="accent1" w:themeShade="BF"/>
      <w:sz w:val="32"/>
      <w:szCs w:val="32"/>
    </w:rPr>
  </w:style>
  <w:style w:type="paragraph" w:customStyle="1" w:styleId="gmail-msolistparagraph">
    <w:name w:val="gmail-msolistparagraph"/>
    <w:basedOn w:val="Normal"/>
    <w:rsid w:val="00EB413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B413A"/>
  </w:style>
  <w:style w:type="paragraph" w:styleId="ListParagraph">
    <w:name w:val="List Paragraph"/>
    <w:basedOn w:val="Normal"/>
    <w:uiPriority w:val="34"/>
    <w:qFormat/>
    <w:rsid w:val="00EB413A"/>
    <w:pPr>
      <w:ind w:left="720"/>
      <w:contextualSpacing/>
    </w:pPr>
  </w:style>
  <w:style w:type="character" w:customStyle="1" w:styleId="Heading2Char">
    <w:name w:val="Heading 2 Char"/>
    <w:basedOn w:val="DefaultParagraphFont"/>
    <w:link w:val="Heading2"/>
    <w:uiPriority w:val="9"/>
    <w:rsid w:val="000E24D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D62C7"/>
    <w:rPr>
      <w:sz w:val="18"/>
      <w:szCs w:val="18"/>
    </w:rPr>
  </w:style>
  <w:style w:type="paragraph" w:styleId="CommentText">
    <w:name w:val="annotation text"/>
    <w:basedOn w:val="Normal"/>
    <w:link w:val="CommentTextChar"/>
    <w:uiPriority w:val="99"/>
    <w:semiHidden/>
    <w:unhideWhenUsed/>
    <w:rsid w:val="00CD62C7"/>
  </w:style>
  <w:style w:type="character" w:customStyle="1" w:styleId="CommentTextChar">
    <w:name w:val="Comment Text Char"/>
    <w:basedOn w:val="DefaultParagraphFont"/>
    <w:link w:val="CommentText"/>
    <w:uiPriority w:val="99"/>
    <w:semiHidden/>
    <w:rsid w:val="00CD62C7"/>
  </w:style>
  <w:style w:type="paragraph" w:styleId="CommentSubject">
    <w:name w:val="annotation subject"/>
    <w:basedOn w:val="CommentText"/>
    <w:next w:val="CommentText"/>
    <w:link w:val="CommentSubjectChar"/>
    <w:uiPriority w:val="99"/>
    <w:semiHidden/>
    <w:unhideWhenUsed/>
    <w:rsid w:val="00CD62C7"/>
    <w:rPr>
      <w:b/>
      <w:bCs/>
      <w:sz w:val="20"/>
      <w:szCs w:val="20"/>
    </w:rPr>
  </w:style>
  <w:style w:type="character" w:customStyle="1" w:styleId="CommentSubjectChar">
    <w:name w:val="Comment Subject Char"/>
    <w:basedOn w:val="CommentTextChar"/>
    <w:link w:val="CommentSubject"/>
    <w:uiPriority w:val="99"/>
    <w:semiHidden/>
    <w:rsid w:val="00CD62C7"/>
    <w:rPr>
      <w:b/>
      <w:bCs/>
      <w:sz w:val="20"/>
      <w:szCs w:val="20"/>
    </w:rPr>
  </w:style>
  <w:style w:type="paragraph" w:styleId="BalloonText">
    <w:name w:val="Balloon Text"/>
    <w:basedOn w:val="Normal"/>
    <w:link w:val="BalloonTextChar"/>
    <w:uiPriority w:val="99"/>
    <w:semiHidden/>
    <w:unhideWhenUsed/>
    <w:rsid w:val="00CD62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C7"/>
    <w:rPr>
      <w:rFonts w:ascii="Times New Roman" w:hAnsi="Times New Roman" w:cs="Times New Roman"/>
      <w:sz w:val="18"/>
      <w:szCs w:val="18"/>
    </w:rPr>
  </w:style>
  <w:style w:type="paragraph" w:styleId="Revision">
    <w:name w:val="Revision"/>
    <w:hidden/>
    <w:uiPriority w:val="99"/>
    <w:semiHidden/>
    <w:rsid w:val="00B4775C"/>
  </w:style>
  <w:style w:type="character" w:styleId="Hyperlink">
    <w:name w:val="Hyperlink"/>
    <w:basedOn w:val="DefaultParagraphFont"/>
    <w:uiPriority w:val="99"/>
    <w:unhideWhenUsed/>
    <w:rsid w:val="00F82F1B"/>
    <w:rPr>
      <w:color w:val="0563C1" w:themeColor="hyperlink"/>
      <w:u w:val="single"/>
    </w:rPr>
  </w:style>
  <w:style w:type="character" w:styleId="UnresolvedMention">
    <w:name w:val="Unresolved Mention"/>
    <w:basedOn w:val="DefaultParagraphFont"/>
    <w:uiPriority w:val="99"/>
    <w:rsid w:val="00F82F1B"/>
    <w:rPr>
      <w:color w:val="605E5C"/>
      <w:shd w:val="clear" w:color="auto" w:fill="E1DFDD"/>
    </w:rPr>
  </w:style>
  <w:style w:type="character" w:customStyle="1" w:styleId="Heading3Char">
    <w:name w:val="Heading 3 Char"/>
    <w:basedOn w:val="DefaultParagraphFont"/>
    <w:link w:val="Heading3"/>
    <w:uiPriority w:val="9"/>
    <w:semiHidden/>
    <w:rsid w:val="004444C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444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9508">
      <w:bodyDiv w:val="1"/>
      <w:marLeft w:val="0"/>
      <w:marRight w:val="0"/>
      <w:marTop w:val="0"/>
      <w:marBottom w:val="0"/>
      <w:divBdr>
        <w:top w:val="none" w:sz="0" w:space="0" w:color="auto"/>
        <w:left w:val="none" w:sz="0" w:space="0" w:color="auto"/>
        <w:bottom w:val="none" w:sz="0" w:space="0" w:color="auto"/>
        <w:right w:val="none" w:sz="0" w:space="0" w:color="auto"/>
      </w:divBdr>
    </w:div>
    <w:div w:id="346251798">
      <w:bodyDiv w:val="1"/>
      <w:marLeft w:val="0"/>
      <w:marRight w:val="0"/>
      <w:marTop w:val="0"/>
      <w:marBottom w:val="0"/>
      <w:divBdr>
        <w:top w:val="none" w:sz="0" w:space="0" w:color="auto"/>
        <w:left w:val="none" w:sz="0" w:space="0" w:color="auto"/>
        <w:bottom w:val="none" w:sz="0" w:space="0" w:color="auto"/>
        <w:right w:val="none" w:sz="0" w:space="0" w:color="auto"/>
      </w:divBdr>
    </w:div>
    <w:div w:id="831792352">
      <w:bodyDiv w:val="1"/>
      <w:marLeft w:val="0"/>
      <w:marRight w:val="0"/>
      <w:marTop w:val="0"/>
      <w:marBottom w:val="0"/>
      <w:divBdr>
        <w:top w:val="none" w:sz="0" w:space="0" w:color="auto"/>
        <w:left w:val="none" w:sz="0" w:space="0" w:color="auto"/>
        <w:bottom w:val="none" w:sz="0" w:space="0" w:color="auto"/>
        <w:right w:val="none" w:sz="0" w:space="0" w:color="auto"/>
      </w:divBdr>
    </w:div>
    <w:div w:id="905409130">
      <w:bodyDiv w:val="1"/>
      <w:marLeft w:val="0"/>
      <w:marRight w:val="0"/>
      <w:marTop w:val="0"/>
      <w:marBottom w:val="0"/>
      <w:divBdr>
        <w:top w:val="none" w:sz="0" w:space="0" w:color="auto"/>
        <w:left w:val="none" w:sz="0" w:space="0" w:color="auto"/>
        <w:bottom w:val="none" w:sz="0" w:space="0" w:color="auto"/>
        <w:right w:val="none" w:sz="0" w:space="0" w:color="auto"/>
      </w:divBdr>
    </w:div>
    <w:div w:id="1016734708">
      <w:bodyDiv w:val="1"/>
      <w:marLeft w:val="0"/>
      <w:marRight w:val="0"/>
      <w:marTop w:val="0"/>
      <w:marBottom w:val="0"/>
      <w:divBdr>
        <w:top w:val="none" w:sz="0" w:space="0" w:color="auto"/>
        <w:left w:val="none" w:sz="0" w:space="0" w:color="auto"/>
        <w:bottom w:val="none" w:sz="0" w:space="0" w:color="auto"/>
        <w:right w:val="none" w:sz="0" w:space="0" w:color="auto"/>
      </w:divBdr>
    </w:div>
    <w:div w:id="1041125858">
      <w:bodyDiv w:val="1"/>
      <w:marLeft w:val="0"/>
      <w:marRight w:val="0"/>
      <w:marTop w:val="0"/>
      <w:marBottom w:val="0"/>
      <w:divBdr>
        <w:top w:val="none" w:sz="0" w:space="0" w:color="auto"/>
        <w:left w:val="none" w:sz="0" w:space="0" w:color="auto"/>
        <w:bottom w:val="none" w:sz="0" w:space="0" w:color="auto"/>
        <w:right w:val="none" w:sz="0" w:space="0" w:color="auto"/>
      </w:divBdr>
    </w:div>
    <w:div w:id="1414163514">
      <w:bodyDiv w:val="1"/>
      <w:marLeft w:val="0"/>
      <w:marRight w:val="0"/>
      <w:marTop w:val="0"/>
      <w:marBottom w:val="0"/>
      <w:divBdr>
        <w:top w:val="none" w:sz="0" w:space="0" w:color="auto"/>
        <w:left w:val="none" w:sz="0" w:space="0" w:color="auto"/>
        <w:bottom w:val="none" w:sz="0" w:space="0" w:color="auto"/>
        <w:right w:val="none" w:sz="0" w:space="0" w:color="auto"/>
      </w:divBdr>
    </w:div>
    <w:div w:id="1673799469">
      <w:bodyDiv w:val="1"/>
      <w:marLeft w:val="0"/>
      <w:marRight w:val="0"/>
      <w:marTop w:val="0"/>
      <w:marBottom w:val="0"/>
      <w:divBdr>
        <w:top w:val="none" w:sz="0" w:space="0" w:color="auto"/>
        <w:left w:val="none" w:sz="0" w:space="0" w:color="auto"/>
        <w:bottom w:val="none" w:sz="0" w:space="0" w:color="auto"/>
        <w:right w:val="none" w:sz="0" w:space="0" w:color="auto"/>
      </w:divBdr>
    </w:div>
    <w:div w:id="17555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hboards.ousd.org/views/SRA1617_3SCHOOLS_ENVIRONMENT/SchoolEnvironment?:embed=y&amp;:showShareOptions=true&amp;:display_count=no&amp;:showVizHom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shboards.ousd.org/views/SRA1617_3SCHOOLS_ENVIRONMENT/SchoolEnvironment?:embed=y&amp;:showShareOptions=true&amp;:display_count=no&amp;:showVizHome=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shboards.ousd.org/t/HR/views/1718TeacherDataDashboardPublic/Snapshot?%3Aembed=y&amp;%3AshowAppBanner=false&amp;%3AshowShareOptions=true&amp;%3Adisplay_count=no&amp;%3AshowVizHome=no" TargetMode="External"/><Relationship Id="rId4" Type="http://schemas.openxmlformats.org/officeDocument/2006/relationships/webSettings" Target="webSettings.xml"/><Relationship Id="rId9" Type="http://schemas.openxmlformats.org/officeDocument/2006/relationships/hyperlink" Target="https://dashboards.ousd.org/t/HR/views/RetentionDashboardPublic/Introduction?:embed=y&amp;:showShareOptions=true&amp;:display_count=no&amp;:showVizHome=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quityalliesforou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3024</Characters>
  <Application>Microsoft Office Word</Application>
  <DocSecurity>0</DocSecurity>
  <Lines>131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Nilofer Ahsan</dc:creator>
  <cp:keywords/>
  <dc:description/>
  <cp:lastModifiedBy>Nilofer Ahsan</cp:lastModifiedBy>
  <cp:revision>2</cp:revision>
  <dcterms:created xsi:type="dcterms:W3CDTF">2020-01-30T02:25:00Z</dcterms:created>
  <dcterms:modified xsi:type="dcterms:W3CDTF">2020-01-30T02:25:00Z</dcterms:modified>
</cp:coreProperties>
</file>